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DA" w:rsidRDefault="005C15B9" w:rsidP="004F7BDA">
      <w:pPr>
        <w:jc w:val="center"/>
        <w:rPr>
          <w:b/>
          <w:lang w:val="en-CA"/>
        </w:rPr>
      </w:pPr>
      <w:r w:rsidRPr="002128F6">
        <w:rPr>
          <w:b/>
          <w:i/>
        </w:rPr>
        <w:t>ITA YATI</w:t>
      </w:r>
      <w:r>
        <w:rPr>
          <w:b/>
        </w:rPr>
        <w:t xml:space="preserve">: </w:t>
      </w:r>
      <w:r w:rsidRPr="002128F6">
        <w:rPr>
          <w:b/>
        </w:rPr>
        <w:t xml:space="preserve">A </w:t>
      </w:r>
      <w:r w:rsidRPr="002128F6">
        <w:rPr>
          <w:b/>
          <w:lang w:val="en-CA"/>
        </w:rPr>
        <w:t>SYMPOSIUM ON TRADITIONAL KNOWLEDGE</w:t>
      </w:r>
    </w:p>
    <w:p w:rsidR="002128F6" w:rsidRPr="005C15B9" w:rsidRDefault="002128F6" w:rsidP="004F7BDA">
      <w:pPr>
        <w:jc w:val="center"/>
        <w:rPr>
          <w:b/>
          <w:i/>
        </w:rPr>
      </w:pPr>
    </w:p>
    <w:p w:rsidR="004F7BDA" w:rsidRDefault="002128F6" w:rsidP="002128F6">
      <w:pPr>
        <w:jc w:val="center"/>
      </w:pPr>
      <w:r>
        <w:t>Yellowknife, Northwest Territories</w:t>
      </w:r>
    </w:p>
    <w:p w:rsidR="00A84461" w:rsidRDefault="002128F6" w:rsidP="002128F6">
      <w:pPr>
        <w:jc w:val="center"/>
      </w:pPr>
      <w:r>
        <w:t>September 19 – 21, 2014</w:t>
      </w:r>
    </w:p>
    <w:p w:rsidR="002128F6" w:rsidRDefault="002128F6" w:rsidP="002128F6">
      <w:pPr>
        <w:jc w:val="center"/>
      </w:pPr>
    </w:p>
    <w:p w:rsidR="002128F6" w:rsidRDefault="002128F6" w:rsidP="002128F6">
      <w:pPr>
        <w:jc w:val="center"/>
      </w:pPr>
    </w:p>
    <w:p w:rsidR="00E70471" w:rsidRDefault="004F7BDA" w:rsidP="004F7BDA">
      <w:r>
        <w:t xml:space="preserve">The </w:t>
      </w:r>
      <w:proofErr w:type="spellStart"/>
      <w:r w:rsidRPr="00CC56B9">
        <w:t>Tłı̨cho</w:t>
      </w:r>
      <w:proofErr w:type="spellEnd"/>
      <w:r w:rsidRPr="00CC56B9">
        <w:t>̨</w:t>
      </w:r>
      <w:r>
        <w:t xml:space="preserve"> Government, the Government of the Northwest Territories and </w:t>
      </w:r>
      <w:r w:rsidRPr="00CC56B9">
        <w:t xml:space="preserve">Canadian Polar Commission </w:t>
      </w:r>
      <w:r>
        <w:t xml:space="preserve">are co-hosting a multi-event symposium to advance the use of </w:t>
      </w:r>
      <w:r>
        <w:rPr>
          <w:rFonts w:ascii="Cambria" w:hAnsi="Cambria" w:cs="Cambria"/>
        </w:rPr>
        <w:t>T</w:t>
      </w:r>
      <w:r w:rsidRPr="00291977">
        <w:rPr>
          <w:rFonts w:ascii="Cambria" w:hAnsi="Cambria" w:cs="Cambria"/>
        </w:rPr>
        <w:t>ra</w:t>
      </w:r>
      <w:r>
        <w:rPr>
          <w:rFonts w:ascii="Cambria" w:hAnsi="Cambria" w:cs="Cambria"/>
        </w:rPr>
        <w:t>ditional Knowledge</w:t>
      </w:r>
      <w:r>
        <w:t>.</w:t>
      </w:r>
      <w:r w:rsidRPr="00CC56B9">
        <w:t xml:space="preserve"> </w:t>
      </w:r>
    </w:p>
    <w:p w:rsidR="00E70471" w:rsidRPr="00CC56B9" w:rsidRDefault="00E70471" w:rsidP="004F7BDA"/>
    <w:p w:rsidR="004F7BDA" w:rsidRPr="00CC56B9" w:rsidRDefault="00A24A80" w:rsidP="004F7BDA">
      <w:pPr>
        <w:rPr>
          <w:b/>
        </w:rPr>
      </w:pPr>
      <w:r>
        <w:rPr>
          <w:b/>
        </w:rPr>
        <w:t>Overview</w:t>
      </w:r>
    </w:p>
    <w:p w:rsidR="004F7BDA" w:rsidRPr="00CC56B9" w:rsidRDefault="004F7BDA" w:rsidP="004F7BDA">
      <w:r w:rsidRPr="00CC56B9">
        <w:t>The symposium will comprise four companion events</w:t>
      </w:r>
      <w:r w:rsidR="00E42517">
        <w:t xml:space="preserve"> Friday though Sunday</w:t>
      </w:r>
      <w:r w:rsidRPr="00CC56B9">
        <w:t xml:space="preserve">:  </w:t>
      </w:r>
    </w:p>
    <w:p w:rsidR="004F7BDA" w:rsidRDefault="004F7BDA" w:rsidP="004F7BDA">
      <w:pPr>
        <w:pStyle w:val="ListParagraph"/>
        <w:numPr>
          <w:ilvl w:val="0"/>
          <w:numId w:val="1"/>
        </w:numPr>
      </w:pPr>
      <w:r w:rsidRPr="00CC56B9">
        <w:t xml:space="preserve">A kick-off event in </w:t>
      </w:r>
      <w:proofErr w:type="spellStart"/>
      <w:r w:rsidRPr="00CC56B9">
        <w:t>Behchoko</w:t>
      </w:r>
      <w:proofErr w:type="spellEnd"/>
      <w:r w:rsidRPr="00CC56B9">
        <w:t xml:space="preserve">̨̀ in honor of </w:t>
      </w:r>
      <w:r>
        <w:t xml:space="preserve">Aboriginal </w:t>
      </w:r>
      <w:r w:rsidRPr="00CC56B9">
        <w:t xml:space="preserve">elders, with invitations to leaders, symposium VIPs, major sponsors, and key presenters </w:t>
      </w:r>
    </w:p>
    <w:p w:rsidR="004F7BDA" w:rsidRDefault="004F7BDA" w:rsidP="004F7BDA">
      <w:pPr>
        <w:pStyle w:val="ListParagraph"/>
        <w:numPr>
          <w:ilvl w:val="0"/>
          <w:numId w:val="1"/>
        </w:numPr>
      </w:pPr>
      <w:r>
        <w:t>One-day scholarly symposium at the Explorer Hotel</w:t>
      </w:r>
    </w:p>
    <w:p w:rsidR="000D09D4" w:rsidRPr="00CC56B9" w:rsidRDefault="000D09D4" w:rsidP="000D09D4">
      <w:pPr>
        <w:pStyle w:val="ListParagraph"/>
        <w:numPr>
          <w:ilvl w:val="0"/>
          <w:numId w:val="1"/>
        </w:numPr>
      </w:pPr>
      <w:r w:rsidRPr="00CC56B9">
        <w:rPr>
          <w:i/>
        </w:rPr>
        <w:t>“</w:t>
      </w:r>
      <w:proofErr w:type="spellStart"/>
      <w:r w:rsidRPr="00CC56B9">
        <w:rPr>
          <w:i/>
        </w:rPr>
        <w:t>TEDx</w:t>
      </w:r>
      <w:proofErr w:type="spellEnd"/>
      <w:r w:rsidRPr="00CC56B9">
        <w:t xml:space="preserve"> </w:t>
      </w:r>
      <w:proofErr w:type="spellStart"/>
      <w:r w:rsidRPr="00CC56B9">
        <w:rPr>
          <w:i/>
        </w:rPr>
        <w:t>Tłı̨cho</w:t>
      </w:r>
      <w:proofErr w:type="spellEnd"/>
      <w:r w:rsidRPr="00CC56B9">
        <w:rPr>
          <w:i/>
        </w:rPr>
        <w:t>̨”:</w:t>
      </w:r>
      <w:r w:rsidRPr="00CC56B9">
        <w:t xml:space="preserve"> a one-day </w:t>
      </w:r>
      <w:proofErr w:type="spellStart"/>
      <w:r w:rsidRPr="00CC56B9">
        <w:t>TEDx</w:t>
      </w:r>
      <w:proofErr w:type="spellEnd"/>
      <w:r w:rsidRPr="00CC56B9">
        <w:t xml:space="preserve"> podium event </w:t>
      </w:r>
      <w:r>
        <w:t>at the Explorer Hotel</w:t>
      </w:r>
      <w:r w:rsidRPr="00CC56B9">
        <w:t xml:space="preserve"> </w:t>
      </w:r>
    </w:p>
    <w:p w:rsidR="004F7BDA" w:rsidRPr="00A24A80" w:rsidRDefault="004F7BDA" w:rsidP="004F7BDA">
      <w:pPr>
        <w:pStyle w:val="ListParagraph"/>
        <w:numPr>
          <w:ilvl w:val="0"/>
          <w:numId w:val="1"/>
        </w:numPr>
      </w:pPr>
      <w:r>
        <w:t>A companion Traditional Knowledge Festival incorporating b</w:t>
      </w:r>
      <w:r w:rsidRPr="00CC56B9">
        <w:t>ooth displays, cultural demonstrations and a book fair</w:t>
      </w:r>
      <w:r w:rsidRPr="00CC56B9">
        <w:rPr>
          <w:i/>
        </w:rPr>
        <w:t xml:space="preserve"> </w:t>
      </w:r>
    </w:p>
    <w:p w:rsidR="00A24A80" w:rsidRPr="00A24A80" w:rsidRDefault="00A24A80" w:rsidP="00A24A80">
      <w:pPr>
        <w:pStyle w:val="ListParagraph"/>
      </w:pPr>
    </w:p>
    <w:p w:rsidR="00A24A80" w:rsidRDefault="00A24A80" w:rsidP="00A24A80">
      <w:pPr>
        <w:rPr>
          <w:b/>
        </w:rPr>
      </w:pPr>
      <w:r w:rsidRPr="00E70471">
        <w:rPr>
          <w:b/>
        </w:rPr>
        <w:t xml:space="preserve">Who Will </w:t>
      </w:r>
      <w:r>
        <w:rPr>
          <w:b/>
        </w:rPr>
        <w:t xml:space="preserve">Want to </w:t>
      </w:r>
      <w:r w:rsidRPr="00E70471">
        <w:rPr>
          <w:b/>
        </w:rPr>
        <w:t>Attend</w:t>
      </w:r>
    </w:p>
    <w:p w:rsidR="00A24A80" w:rsidRDefault="00A24A80" w:rsidP="00A24A80">
      <w:r w:rsidRPr="00E70471">
        <w:t>The symposium will be of interest</w:t>
      </w:r>
      <w:r>
        <w:t xml:space="preserve"> to individuals and organizations who are concerned with Northern environmental and socio-economic impacts and for whom community engagement is essential to their success of their initiatives. This includes:</w:t>
      </w:r>
    </w:p>
    <w:p w:rsidR="00A24A80" w:rsidRDefault="00A24A80" w:rsidP="00A24A80">
      <w:pPr>
        <w:pStyle w:val="ListParagraph"/>
        <w:numPr>
          <w:ilvl w:val="0"/>
          <w:numId w:val="9"/>
        </w:numPr>
      </w:pPr>
      <w:r w:rsidRPr="00A24A80">
        <w:rPr>
          <w:i/>
        </w:rPr>
        <w:t>Non-renewable resource developers</w:t>
      </w:r>
      <w:r>
        <w:t xml:space="preserve"> especially CEOs, regulatory affairs, environmental and community relations professionals </w:t>
      </w:r>
    </w:p>
    <w:p w:rsidR="00A24A80" w:rsidRDefault="00A24A80" w:rsidP="00A24A80">
      <w:pPr>
        <w:pStyle w:val="ListParagraph"/>
        <w:numPr>
          <w:ilvl w:val="0"/>
          <w:numId w:val="9"/>
        </w:numPr>
      </w:pPr>
      <w:r w:rsidRPr="00A24A80">
        <w:rPr>
          <w:i/>
        </w:rPr>
        <w:t>Public Government,</w:t>
      </w:r>
      <w:r>
        <w:t xml:space="preserve"> executive level managers, regulatory, policy and environmental professions </w:t>
      </w:r>
    </w:p>
    <w:p w:rsidR="00A24A80" w:rsidRDefault="00A24A80" w:rsidP="00A24A80">
      <w:pPr>
        <w:pStyle w:val="ListParagraph"/>
        <w:numPr>
          <w:ilvl w:val="0"/>
          <w:numId w:val="9"/>
        </w:numPr>
      </w:pPr>
      <w:r>
        <w:t xml:space="preserve">Aboriginal Governments especially chiefs, band councilors, executive directors and environmental and regulatory affairs managers </w:t>
      </w:r>
    </w:p>
    <w:p w:rsidR="00A24A80" w:rsidRDefault="00A24A80" w:rsidP="00A24A80">
      <w:pPr>
        <w:pStyle w:val="ListParagraph"/>
        <w:numPr>
          <w:ilvl w:val="0"/>
          <w:numId w:val="9"/>
        </w:numPr>
      </w:pPr>
      <w:r>
        <w:t>Consulting firms, especially senior executives and project managers working with the above</w:t>
      </w:r>
    </w:p>
    <w:p w:rsidR="00A24A80" w:rsidRPr="00E70471" w:rsidRDefault="00A24A80" w:rsidP="00A24A80">
      <w:pPr>
        <w:pStyle w:val="ListParagraph"/>
        <w:numPr>
          <w:ilvl w:val="0"/>
          <w:numId w:val="9"/>
        </w:numPr>
      </w:pPr>
      <w:r w:rsidRPr="00A24A80">
        <w:rPr>
          <w:i/>
        </w:rPr>
        <w:t>Universities and research institutes</w:t>
      </w:r>
      <w:r>
        <w:t xml:space="preserve">, including Aboriginal research and cultural organizations  </w:t>
      </w:r>
    </w:p>
    <w:p w:rsidR="004F7BDA" w:rsidRDefault="004F7BDA" w:rsidP="004F7BDA">
      <w:pPr>
        <w:rPr>
          <w:rFonts w:cs="Cambria"/>
          <w:b/>
        </w:rPr>
      </w:pPr>
    </w:p>
    <w:p w:rsidR="004F7BDA" w:rsidRPr="00CC56B9" w:rsidRDefault="004F7BDA" w:rsidP="004F7BDA">
      <w:pPr>
        <w:rPr>
          <w:rFonts w:cs="Cambria"/>
          <w:b/>
          <w:i/>
        </w:rPr>
      </w:pPr>
      <w:r w:rsidRPr="00CC56B9">
        <w:rPr>
          <w:rFonts w:cs="Cambria"/>
          <w:b/>
        </w:rPr>
        <w:t>Objective</w:t>
      </w:r>
      <w:r>
        <w:rPr>
          <w:rFonts w:cs="Cambria"/>
          <w:b/>
        </w:rPr>
        <w:t>s</w:t>
      </w:r>
    </w:p>
    <w:p w:rsidR="004F7BDA" w:rsidRPr="00CC56B9" w:rsidRDefault="004F7BDA" w:rsidP="004F7BDA">
      <w:r w:rsidRPr="00CC56B9">
        <w:t>The symposium will offer fresh insights into the m</w:t>
      </w:r>
      <w:r>
        <w:t>eaning and uses of traditional A</w:t>
      </w:r>
      <w:r w:rsidRPr="00CC56B9">
        <w:t xml:space="preserve">boriginal knowledge with presentations from a wide range of perspectives </w:t>
      </w:r>
      <w:r w:rsidR="00E42517">
        <w:t>for</w:t>
      </w:r>
      <w:r w:rsidRPr="00CC56B9">
        <w:t xml:space="preserve"> the purpose of: </w:t>
      </w:r>
    </w:p>
    <w:p w:rsidR="004F7BDA" w:rsidRPr="00CC56B9" w:rsidRDefault="004F7BDA" w:rsidP="004F7BDA">
      <w:pPr>
        <w:pStyle w:val="ListParagraph"/>
        <w:numPr>
          <w:ilvl w:val="0"/>
          <w:numId w:val="2"/>
        </w:numPr>
      </w:pPr>
      <w:r w:rsidRPr="00CC56B9">
        <w:t>broadening the appreciation of TK’s relevance to modern research and contemporary society</w:t>
      </w:r>
    </w:p>
    <w:p w:rsidR="004F7BDA" w:rsidRPr="00CC56B9" w:rsidRDefault="004F7BDA" w:rsidP="004F7BDA">
      <w:pPr>
        <w:pStyle w:val="ListParagraph"/>
        <w:numPr>
          <w:ilvl w:val="0"/>
          <w:numId w:val="2"/>
        </w:numPr>
      </w:pPr>
      <w:r w:rsidRPr="00CC56B9">
        <w:t>advancing its research role to new levels</w:t>
      </w:r>
    </w:p>
    <w:p w:rsidR="004F7BDA" w:rsidRPr="00CC56B9" w:rsidRDefault="004F7BDA" w:rsidP="004F7BDA">
      <w:pPr>
        <w:pStyle w:val="ListParagraph"/>
        <w:numPr>
          <w:ilvl w:val="0"/>
          <w:numId w:val="2"/>
        </w:numPr>
      </w:pPr>
      <w:r w:rsidRPr="00CC56B9">
        <w:t>honoring the carriers of traditional knowledge and acknowledging the ageless quality of its origins</w:t>
      </w:r>
    </w:p>
    <w:p w:rsidR="004F7BDA" w:rsidRPr="00CC56B9" w:rsidRDefault="004F7BDA" w:rsidP="004F7BDA">
      <w:pPr>
        <w:pStyle w:val="ListParagraph"/>
        <w:numPr>
          <w:ilvl w:val="0"/>
          <w:numId w:val="2"/>
        </w:numPr>
      </w:pPr>
      <w:r w:rsidRPr="00CC56B9">
        <w:lastRenderedPageBreak/>
        <w:t xml:space="preserve">building partnerships aimed at furthering the conceptual appreciation and uses of traditional knowledge </w:t>
      </w:r>
    </w:p>
    <w:p w:rsidR="004F7BDA" w:rsidRDefault="004F7BDA" w:rsidP="004F7BDA">
      <w:pPr>
        <w:pStyle w:val="ListParagraph"/>
        <w:numPr>
          <w:ilvl w:val="0"/>
          <w:numId w:val="2"/>
        </w:numPr>
      </w:pPr>
      <w:r w:rsidRPr="00CC56B9">
        <w:t xml:space="preserve">commemorating </w:t>
      </w:r>
      <w:r w:rsidR="00E42517">
        <w:t>the opening of a important new N</w:t>
      </w:r>
      <w:r w:rsidRPr="00CC56B9">
        <w:t xml:space="preserve">orthern research institute, the </w:t>
      </w:r>
      <w:proofErr w:type="spellStart"/>
      <w:r w:rsidRPr="00CC56B9">
        <w:t>Tłı̨cho</w:t>
      </w:r>
      <w:proofErr w:type="spellEnd"/>
      <w:r w:rsidRPr="00CC56B9">
        <w:t>̨ Research and Training Institute</w:t>
      </w:r>
    </w:p>
    <w:p w:rsidR="004F7BDA" w:rsidRPr="00CC56B9" w:rsidRDefault="004F7BDA" w:rsidP="004F7BDA">
      <w:pPr>
        <w:ind w:left="360"/>
      </w:pPr>
    </w:p>
    <w:p w:rsidR="004F7BDA" w:rsidRPr="004F7BDA" w:rsidRDefault="004F7BDA" w:rsidP="004F7BDA">
      <w:pPr>
        <w:rPr>
          <w:b/>
        </w:rPr>
      </w:pPr>
      <w:r w:rsidRPr="003E190F">
        <w:rPr>
          <w:b/>
        </w:rPr>
        <w:t>Benefits of Sponsorship</w:t>
      </w:r>
    </w:p>
    <w:p w:rsidR="004F7BDA" w:rsidRPr="003E190F" w:rsidRDefault="004F7BDA" w:rsidP="004F7BDA">
      <w:pPr>
        <w:pStyle w:val="ListParagraph"/>
        <w:numPr>
          <w:ilvl w:val="0"/>
          <w:numId w:val="4"/>
        </w:numPr>
        <w:rPr>
          <w:rFonts w:ascii="Cambria" w:hAnsi="Cambria" w:cs="Cambria"/>
        </w:rPr>
      </w:pPr>
      <w:r w:rsidRPr="00BE72C8">
        <w:rPr>
          <w:rFonts w:ascii="Cambria" w:hAnsi="Cambria" w:cs="Cambria"/>
        </w:rPr>
        <w:t>New</w:t>
      </w:r>
      <w:r w:rsidR="00E42517">
        <w:rPr>
          <w:rFonts w:ascii="Cambria" w:hAnsi="Cambria" w:cs="Cambria"/>
        </w:rPr>
        <w:t xml:space="preserve"> understanding</w:t>
      </w:r>
      <w:r w:rsidRPr="00BE72C8">
        <w:rPr>
          <w:rFonts w:ascii="Cambria" w:hAnsi="Cambria" w:cs="Cambria"/>
        </w:rPr>
        <w:t xml:space="preserve"> </w:t>
      </w:r>
      <w:r>
        <w:rPr>
          <w:rFonts w:ascii="Cambria" w:hAnsi="Cambria" w:cs="Cambria"/>
        </w:rPr>
        <w:t>important</w:t>
      </w:r>
      <w:r w:rsidRPr="00BE72C8">
        <w:rPr>
          <w:rFonts w:ascii="Cambria" w:hAnsi="Cambria" w:cs="Cambria"/>
        </w:rPr>
        <w:t xml:space="preserve"> to the success of your </w:t>
      </w:r>
      <w:r>
        <w:rPr>
          <w:rFonts w:ascii="Cambria" w:hAnsi="Cambria" w:cs="Cambria"/>
        </w:rPr>
        <w:t xml:space="preserve">organization’s </w:t>
      </w:r>
      <w:r w:rsidR="00E42517">
        <w:rPr>
          <w:rFonts w:ascii="Cambria" w:hAnsi="Cambria" w:cs="Cambria"/>
        </w:rPr>
        <w:t>N</w:t>
      </w:r>
      <w:r w:rsidRPr="00BE72C8">
        <w:rPr>
          <w:rFonts w:ascii="Cambria" w:hAnsi="Cambria" w:cs="Cambria"/>
        </w:rPr>
        <w:t xml:space="preserve">orthern </w:t>
      </w:r>
      <w:r>
        <w:rPr>
          <w:rFonts w:ascii="Cambria" w:hAnsi="Cambria" w:cs="Cambria"/>
        </w:rPr>
        <w:t>objectives</w:t>
      </w:r>
      <w:r w:rsidR="00E42517">
        <w:rPr>
          <w:rFonts w:ascii="Cambria" w:hAnsi="Cambria" w:cs="Cambria"/>
        </w:rPr>
        <w:t xml:space="preserve"> and activities, including insights for enhancing the integration of TK into your organization’s practices</w:t>
      </w:r>
    </w:p>
    <w:p w:rsidR="004F7BDA" w:rsidRPr="00A84461" w:rsidRDefault="004F7BDA" w:rsidP="004F7BDA">
      <w:pPr>
        <w:pStyle w:val="ListParagraph"/>
        <w:numPr>
          <w:ilvl w:val="0"/>
          <w:numId w:val="4"/>
        </w:numPr>
        <w:rPr>
          <w:rFonts w:ascii="Cambria" w:hAnsi="Cambria" w:cs="Cambria"/>
        </w:rPr>
      </w:pPr>
      <w:r>
        <w:rPr>
          <w:rFonts w:ascii="Cambria" w:hAnsi="Cambria" w:cs="Cambria"/>
        </w:rPr>
        <w:t>P</w:t>
      </w:r>
      <w:r w:rsidRPr="00C87169">
        <w:rPr>
          <w:rFonts w:ascii="Cambria" w:hAnsi="Cambria" w:cs="Cambria"/>
        </w:rPr>
        <w:t xml:space="preserve">rivileged </w:t>
      </w:r>
      <w:r>
        <w:rPr>
          <w:rFonts w:ascii="Cambria" w:hAnsi="Cambria" w:cs="Cambria"/>
        </w:rPr>
        <w:t>seating and VIP</w:t>
      </w:r>
      <w:r w:rsidRPr="00C87169">
        <w:rPr>
          <w:rFonts w:ascii="Cambria" w:hAnsi="Cambria" w:cs="Cambria"/>
        </w:rPr>
        <w:t xml:space="preserve"> opportunities for personal exchange</w:t>
      </w:r>
      <w:r w:rsidR="00E42517">
        <w:rPr>
          <w:rFonts w:ascii="Cambria" w:hAnsi="Cambria" w:cs="Cambria"/>
        </w:rPr>
        <w:t xml:space="preserve"> with the presenters and other N</w:t>
      </w:r>
      <w:r>
        <w:rPr>
          <w:rFonts w:ascii="Cambria" w:hAnsi="Cambria" w:cs="Cambria"/>
        </w:rPr>
        <w:t>orthern leaders</w:t>
      </w:r>
      <w:r w:rsidR="00E42517">
        <w:rPr>
          <w:rFonts w:ascii="Cambria" w:hAnsi="Cambria" w:cs="Cambria"/>
        </w:rPr>
        <w:t xml:space="preserve"> including opportunities to build new collaborative relationships for TK initiatives</w:t>
      </w:r>
      <w:r>
        <w:rPr>
          <w:rFonts w:ascii="Cambria" w:hAnsi="Cambria" w:cs="Cambria"/>
        </w:rPr>
        <w:t xml:space="preserve"> </w:t>
      </w:r>
    </w:p>
    <w:p w:rsidR="004F7BDA" w:rsidRPr="003E190F" w:rsidRDefault="004F7BDA" w:rsidP="004F7BDA">
      <w:pPr>
        <w:pStyle w:val="ListParagraph"/>
        <w:numPr>
          <w:ilvl w:val="0"/>
          <w:numId w:val="4"/>
        </w:numPr>
        <w:rPr>
          <w:rFonts w:ascii="Cambria" w:hAnsi="Cambria" w:cs="Cambria"/>
        </w:rPr>
      </w:pPr>
      <w:r w:rsidRPr="00C87169">
        <w:rPr>
          <w:rFonts w:ascii="Cambria" w:hAnsi="Cambria" w:cs="Cambria"/>
        </w:rPr>
        <w:t xml:space="preserve">A chance to demonstrate leadership in northern community building and </w:t>
      </w:r>
      <w:r>
        <w:rPr>
          <w:rFonts w:ascii="Cambria" w:hAnsi="Cambria" w:cs="Cambria"/>
        </w:rPr>
        <w:t>the advancement of</w:t>
      </w:r>
      <w:r w:rsidRPr="00C87169">
        <w:rPr>
          <w:rFonts w:ascii="Cambria" w:hAnsi="Cambria" w:cs="Cambria"/>
        </w:rPr>
        <w:t xml:space="preserve"> cross-</w:t>
      </w:r>
      <w:r>
        <w:rPr>
          <w:rFonts w:ascii="Cambria" w:hAnsi="Cambria" w:cs="Cambria"/>
        </w:rPr>
        <w:t xml:space="preserve">cultural understanding </w:t>
      </w:r>
      <w:r w:rsidRPr="00C87169">
        <w:rPr>
          <w:rFonts w:ascii="Cambria" w:hAnsi="Cambria" w:cs="Cambria"/>
        </w:rPr>
        <w:t xml:space="preserve"> </w:t>
      </w:r>
    </w:p>
    <w:p w:rsidR="004F7BDA" w:rsidRPr="003E190F" w:rsidRDefault="004F7BDA" w:rsidP="004F7BDA">
      <w:pPr>
        <w:pStyle w:val="ListParagraph"/>
        <w:numPr>
          <w:ilvl w:val="0"/>
          <w:numId w:val="4"/>
        </w:numPr>
        <w:rPr>
          <w:rFonts w:ascii="Cambria" w:hAnsi="Cambria" w:cs="Cambria"/>
        </w:rPr>
      </w:pPr>
      <w:r>
        <w:rPr>
          <w:rFonts w:ascii="Cambria" w:hAnsi="Cambria" w:cs="Cambria"/>
        </w:rPr>
        <w:t>Exclusive o</w:t>
      </w:r>
      <w:r w:rsidRPr="00C87169">
        <w:rPr>
          <w:rFonts w:ascii="Cambria" w:hAnsi="Cambria" w:cs="Cambria"/>
        </w:rPr>
        <w:t>pportunities to sig</w:t>
      </w:r>
      <w:r w:rsidR="00E42517">
        <w:rPr>
          <w:rFonts w:ascii="Cambria" w:hAnsi="Cambria" w:cs="Cambria"/>
        </w:rPr>
        <w:t>nal your values to the broader N</w:t>
      </w:r>
      <w:r w:rsidRPr="00C87169">
        <w:rPr>
          <w:rFonts w:ascii="Cambria" w:hAnsi="Cambria" w:cs="Cambria"/>
        </w:rPr>
        <w:t>orthern community through branding, image association, and placements</w:t>
      </w:r>
    </w:p>
    <w:p w:rsidR="004F7BDA" w:rsidRPr="00A24A80" w:rsidRDefault="004F7BDA" w:rsidP="004F7BDA">
      <w:pPr>
        <w:pStyle w:val="ListParagraph"/>
        <w:numPr>
          <w:ilvl w:val="0"/>
          <w:numId w:val="4"/>
        </w:numPr>
        <w:rPr>
          <w:rFonts w:ascii="Cambria" w:hAnsi="Cambria" w:cs="Cambria"/>
        </w:rPr>
      </w:pPr>
      <w:r>
        <w:rPr>
          <w:rFonts w:ascii="Cambria" w:hAnsi="Cambria" w:cs="Cambria"/>
        </w:rPr>
        <w:t>Special o</w:t>
      </w:r>
      <w:r w:rsidRPr="00C87169">
        <w:rPr>
          <w:rFonts w:ascii="Cambria" w:hAnsi="Cambria" w:cs="Cambria"/>
        </w:rPr>
        <w:t xml:space="preserve">pportunities to explain your mission and your development goals through conference booths and other direct </w:t>
      </w:r>
      <w:r>
        <w:rPr>
          <w:rFonts w:ascii="Cambria" w:hAnsi="Cambria" w:cs="Cambria"/>
        </w:rPr>
        <w:t xml:space="preserve">corporate </w:t>
      </w:r>
      <w:r w:rsidRPr="00C87169">
        <w:rPr>
          <w:rFonts w:ascii="Cambria" w:hAnsi="Cambria" w:cs="Cambria"/>
        </w:rPr>
        <w:t>communication</w:t>
      </w:r>
      <w:r w:rsidR="00E42517">
        <w:rPr>
          <w:rFonts w:ascii="Cambria" w:hAnsi="Cambria" w:cs="Cambria"/>
        </w:rPr>
        <w:t>s</w:t>
      </w:r>
    </w:p>
    <w:p w:rsidR="00991B4A" w:rsidRDefault="00991B4A" w:rsidP="004F7BDA">
      <w:pPr>
        <w:rPr>
          <w:b/>
        </w:rPr>
      </w:pPr>
    </w:p>
    <w:p w:rsidR="004F7BDA" w:rsidRPr="00A84461" w:rsidRDefault="004F7BDA" w:rsidP="004F7BDA">
      <w:pPr>
        <w:rPr>
          <w:b/>
        </w:rPr>
      </w:pPr>
      <w:proofErr w:type="spellStart"/>
      <w:r w:rsidRPr="00A84461">
        <w:rPr>
          <w:b/>
        </w:rPr>
        <w:t>TEDxTłı̨cho</w:t>
      </w:r>
      <w:proofErr w:type="spellEnd"/>
      <w:r w:rsidRPr="00A84461">
        <w:rPr>
          <w:b/>
        </w:rPr>
        <w:t>̨</w:t>
      </w:r>
    </w:p>
    <w:p w:rsidR="004F7BDA" w:rsidRPr="00CC56B9" w:rsidRDefault="004F7BDA" w:rsidP="004F7BDA">
      <w:r w:rsidRPr="00CC56B9">
        <w:t xml:space="preserve">The companion TEDx-licensed podium event would direct attention towards the future of </w:t>
      </w:r>
      <w:r>
        <w:rPr>
          <w:rFonts w:ascii="Cambria" w:hAnsi="Cambria" w:cs="Cambria"/>
        </w:rPr>
        <w:t>T</w:t>
      </w:r>
      <w:r w:rsidRPr="00291977">
        <w:rPr>
          <w:rFonts w:ascii="Cambria" w:hAnsi="Cambria" w:cs="Cambria"/>
        </w:rPr>
        <w:t>ra</w:t>
      </w:r>
      <w:r>
        <w:rPr>
          <w:rFonts w:ascii="Cambria" w:hAnsi="Cambria" w:cs="Cambria"/>
        </w:rPr>
        <w:t>ditional Knowledge</w:t>
      </w:r>
      <w:r w:rsidRPr="00CC56B9">
        <w:t xml:space="preserve"> and the new thinking shaping that future. The TED concept’s emphasis on succinct, tightly focused, highly accessible deliveries (not exceeding 18 minutes) has the potential of transforming this otherwise academic topic into an important contemporary issue of deep social and cultural concern.  The TED brand, image and profile will spark strong community interest and draw strong live and streamed attendance. </w:t>
      </w:r>
    </w:p>
    <w:p w:rsidR="004F7BDA" w:rsidRDefault="004F7BDA" w:rsidP="004F7BDA"/>
    <w:p w:rsidR="00A84461" w:rsidRPr="00CC56B9" w:rsidRDefault="00A84461" w:rsidP="004F7BDA">
      <w:r w:rsidRPr="00A84461">
        <w:rPr>
          <w:b/>
        </w:rPr>
        <w:t>Background</w:t>
      </w:r>
      <w:r w:rsidRPr="00CC56B9">
        <w:rPr>
          <w:b/>
          <w:i/>
        </w:rPr>
        <w:t xml:space="preserve">  </w:t>
      </w:r>
    </w:p>
    <w:p w:rsidR="004F7BDA" w:rsidRDefault="004F7BDA" w:rsidP="004F7BDA">
      <w:r>
        <w:rPr>
          <w:rFonts w:ascii="Cambria" w:hAnsi="Cambria" w:cs="Cambria"/>
        </w:rPr>
        <w:t>2014</w:t>
      </w:r>
      <w:r w:rsidRPr="00291977">
        <w:rPr>
          <w:rFonts w:ascii="Cambria" w:hAnsi="Cambria" w:cs="Cambria"/>
        </w:rPr>
        <w:t xml:space="preserve"> is an important </w:t>
      </w:r>
      <w:r>
        <w:rPr>
          <w:rFonts w:ascii="Cambria" w:hAnsi="Cambria" w:cs="Cambria"/>
        </w:rPr>
        <w:t>mile-marker for T</w:t>
      </w:r>
      <w:r w:rsidRPr="00291977">
        <w:rPr>
          <w:rFonts w:ascii="Cambria" w:hAnsi="Cambria" w:cs="Cambria"/>
        </w:rPr>
        <w:t>ra</w:t>
      </w:r>
      <w:r>
        <w:rPr>
          <w:rFonts w:ascii="Cambria" w:hAnsi="Cambria" w:cs="Cambria"/>
        </w:rPr>
        <w:t>ditional Kn</w:t>
      </w:r>
      <w:bookmarkStart w:id="0" w:name="_GoBack"/>
      <w:bookmarkEnd w:id="0"/>
      <w:r>
        <w:rPr>
          <w:rFonts w:ascii="Cambria" w:hAnsi="Cambria" w:cs="Cambria"/>
        </w:rPr>
        <w:t xml:space="preserve">owledge in </w:t>
      </w:r>
      <w:r w:rsidRPr="00291977">
        <w:rPr>
          <w:rFonts w:ascii="Cambria" w:hAnsi="Cambria" w:cs="Cambria"/>
        </w:rPr>
        <w:t xml:space="preserve">Canada’s North. It </w:t>
      </w:r>
      <w:r>
        <w:rPr>
          <w:rFonts w:ascii="Cambria" w:hAnsi="Cambria" w:cs="Cambria"/>
        </w:rPr>
        <w:t xml:space="preserve">marks the third decade of </w:t>
      </w:r>
      <w:r w:rsidR="000D09D4">
        <w:rPr>
          <w:rFonts w:ascii="Cambria" w:hAnsi="Cambria" w:cs="Cambria"/>
        </w:rPr>
        <w:t xml:space="preserve">the </w:t>
      </w:r>
      <w:r w:rsidR="00991B4A">
        <w:rPr>
          <w:rFonts w:ascii="Cambria" w:hAnsi="Cambria" w:cs="Cambria"/>
        </w:rPr>
        <w:t xml:space="preserve">GNWT’s </w:t>
      </w:r>
      <w:r>
        <w:rPr>
          <w:rFonts w:ascii="Cambria" w:hAnsi="Cambria" w:cs="Cambria"/>
        </w:rPr>
        <w:t>T</w:t>
      </w:r>
      <w:r w:rsidRPr="00291977">
        <w:rPr>
          <w:rFonts w:ascii="Cambria" w:hAnsi="Cambria" w:cs="Cambria"/>
        </w:rPr>
        <w:t>ra</w:t>
      </w:r>
      <w:r>
        <w:rPr>
          <w:rFonts w:ascii="Cambria" w:hAnsi="Cambria" w:cs="Cambria"/>
        </w:rPr>
        <w:t xml:space="preserve">ditional Knowledge </w:t>
      </w:r>
      <w:r w:rsidR="00991B4A">
        <w:rPr>
          <w:rFonts w:ascii="Cambria" w:hAnsi="Cambria" w:cs="Cambria"/>
        </w:rPr>
        <w:t>policy</w:t>
      </w:r>
      <w:r>
        <w:rPr>
          <w:rFonts w:ascii="Cambria" w:hAnsi="Cambria" w:cs="Cambria"/>
        </w:rPr>
        <w:t>.</w:t>
      </w:r>
      <w:r w:rsidRPr="00291977">
        <w:rPr>
          <w:rFonts w:ascii="Cambria" w:hAnsi="Cambria" w:cs="Cambria"/>
        </w:rPr>
        <w:t xml:space="preserve"> </w:t>
      </w:r>
      <w:r w:rsidR="000D09D4">
        <w:rPr>
          <w:rFonts w:ascii="Cambria" w:hAnsi="Cambria" w:cs="Cambria"/>
        </w:rPr>
        <w:t xml:space="preserve"> </w:t>
      </w:r>
      <w:r w:rsidRPr="00291977">
        <w:rPr>
          <w:rFonts w:ascii="Cambria" w:hAnsi="Cambria" w:cs="Cambria"/>
        </w:rPr>
        <w:t>It</w:t>
      </w:r>
      <w:r>
        <w:rPr>
          <w:rFonts w:ascii="Cambria" w:hAnsi="Cambria" w:cs="Cambria"/>
        </w:rPr>
        <w:t xml:space="preserve"> caps</w:t>
      </w:r>
      <w:r w:rsidRPr="00291977">
        <w:rPr>
          <w:rFonts w:ascii="Cambria" w:hAnsi="Cambria" w:cs="Cambria"/>
        </w:rPr>
        <w:t xml:space="preserve"> the 15</w:t>
      </w:r>
      <w:r>
        <w:rPr>
          <w:rFonts w:ascii="Cambria" w:hAnsi="Cambria" w:cs="Cambria"/>
        </w:rPr>
        <w:t>th</w:t>
      </w:r>
      <w:r>
        <w:rPr>
          <w:rFonts w:ascii="Cambria" w:hAnsi="Cambria" w:cs="Cambria"/>
          <w:position w:val="8"/>
        </w:rPr>
        <w:t xml:space="preserve"> </w:t>
      </w:r>
      <w:r w:rsidRPr="00291977">
        <w:rPr>
          <w:rFonts w:ascii="Cambria" w:hAnsi="Cambria" w:cs="Cambria"/>
        </w:rPr>
        <w:t xml:space="preserve">anniversary of the Nunavut government’s </w:t>
      </w:r>
      <w:r>
        <w:rPr>
          <w:rFonts w:ascii="Cambria" w:hAnsi="Cambria" w:cs="Cambria"/>
        </w:rPr>
        <w:t>T</w:t>
      </w:r>
      <w:r w:rsidRPr="00291977">
        <w:rPr>
          <w:rFonts w:ascii="Cambria" w:hAnsi="Cambria" w:cs="Cambria"/>
        </w:rPr>
        <w:t>ra</w:t>
      </w:r>
      <w:r>
        <w:rPr>
          <w:rFonts w:ascii="Cambria" w:hAnsi="Cambria" w:cs="Cambria"/>
        </w:rPr>
        <w:t xml:space="preserve">ditional Knowledge </w:t>
      </w:r>
      <w:r w:rsidRPr="00291977">
        <w:rPr>
          <w:rFonts w:ascii="Cambria" w:hAnsi="Cambria" w:cs="Cambria"/>
        </w:rPr>
        <w:t xml:space="preserve">policy framework, </w:t>
      </w:r>
      <w:r w:rsidRPr="00291977">
        <w:rPr>
          <w:rFonts w:ascii="Cambria" w:hAnsi="Cambria" w:cs="Cambria"/>
          <w:i/>
          <w:iCs/>
        </w:rPr>
        <w:t xml:space="preserve">Inuit </w:t>
      </w:r>
      <w:proofErr w:type="spellStart"/>
      <w:r w:rsidRPr="00291977">
        <w:rPr>
          <w:rFonts w:ascii="Cambria" w:hAnsi="Cambria" w:cs="Cambria"/>
          <w:i/>
          <w:iCs/>
        </w:rPr>
        <w:t>Qaujimanituqangit</w:t>
      </w:r>
      <w:proofErr w:type="spellEnd"/>
      <w:r w:rsidRPr="00291977">
        <w:rPr>
          <w:rFonts w:ascii="Cambria" w:hAnsi="Cambria" w:cs="Cambria"/>
        </w:rPr>
        <w:t xml:space="preserve">.  </w:t>
      </w:r>
      <w:r>
        <w:t>It coincides with</w:t>
      </w:r>
      <w:r w:rsidRPr="00CC56B9">
        <w:t xml:space="preserve"> the establishment of the </w:t>
      </w:r>
      <w:proofErr w:type="spellStart"/>
      <w:r w:rsidRPr="00CC56B9">
        <w:t>Tłı̨cho</w:t>
      </w:r>
      <w:proofErr w:type="spellEnd"/>
      <w:r w:rsidRPr="00CC56B9">
        <w:t>̨ Research and Training Instit</w:t>
      </w:r>
      <w:r>
        <w:t>ute which joins other northern A</w:t>
      </w:r>
      <w:r w:rsidRPr="00CC56B9">
        <w:t>boriginal governments and organizations in seeking to d</w:t>
      </w:r>
      <w:r>
        <w:t xml:space="preserve">ocument and advance the status of Traditional Knowledge, </w:t>
      </w:r>
      <w:r w:rsidRPr="00CC56B9">
        <w:t xml:space="preserve">such as the Gwich’in Social and Cultural Institute   </w:t>
      </w:r>
      <w:hyperlink r:id="rId6" w:history="1">
        <w:r w:rsidRPr="00CC56B9">
          <w:rPr>
            <w:rStyle w:val="Hyperlink"/>
          </w:rPr>
          <w:t>www.gwichin.ca/</w:t>
        </w:r>
      </w:hyperlink>
      <w:r w:rsidRPr="00CC56B9">
        <w:t xml:space="preserve"> and the Dene Cultural Institute </w:t>
      </w:r>
      <w:hyperlink r:id="rId7" w:history="1">
        <w:r w:rsidRPr="00CC56B9">
          <w:rPr>
            <w:rStyle w:val="Hyperlink"/>
          </w:rPr>
          <w:t>www.deneculture.org/the-institute/</w:t>
        </w:r>
      </w:hyperlink>
      <w:r w:rsidRPr="00CC56B9">
        <w:t xml:space="preserve">. </w:t>
      </w:r>
      <w:r>
        <w:t xml:space="preserve"> </w:t>
      </w:r>
      <w:r w:rsidR="000D09D4">
        <w:t xml:space="preserve">In addition, May 2014 commences the final year of </w:t>
      </w:r>
      <w:r>
        <w:t xml:space="preserve">Canada’s chairmanship of the Arctic Council, with its </w:t>
      </w:r>
      <w:r w:rsidR="000D09D4">
        <w:t xml:space="preserve">special </w:t>
      </w:r>
      <w:r>
        <w:t xml:space="preserve">emphasizes on Traditional Knowledge as an </w:t>
      </w:r>
      <w:r w:rsidR="000D09D4">
        <w:t>essential</w:t>
      </w:r>
      <w:r>
        <w:t xml:space="preserve"> key to circumpolar knowledge and understanding. </w:t>
      </w:r>
      <w:r w:rsidR="000D09D4">
        <w:t xml:space="preserve"> </w:t>
      </w:r>
      <w:r w:rsidRPr="00CC56B9">
        <w:t>On the federal front, longstanding policy requires TK’s incorporation into enviro</w:t>
      </w:r>
      <w:r w:rsidR="000D09D4">
        <w:t>nmental impact assessments for N</w:t>
      </w:r>
      <w:r w:rsidRPr="00CC56B9">
        <w:t xml:space="preserve">orthern development projects.   In spite of </w:t>
      </w:r>
      <w:r w:rsidR="000D09D4">
        <w:rPr>
          <w:rFonts w:ascii="Cambria" w:hAnsi="Cambria" w:cs="Cambria"/>
        </w:rPr>
        <w:t>TK’s</w:t>
      </w:r>
      <w:r w:rsidR="000D09D4">
        <w:t xml:space="preserve"> current prominence</w:t>
      </w:r>
      <w:r w:rsidRPr="00CC56B9">
        <w:t xml:space="preserve">, </w:t>
      </w:r>
      <w:r w:rsidR="000D09D4">
        <w:t>uncertainty</w:t>
      </w:r>
      <w:r w:rsidRPr="00CC56B9">
        <w:t xml:space="preserve"> remain</w:t>
      </w:r>
      <w:r w:rsidR="000D09D4">
        <w:t>s</w:t>
      </w:r>
      <w:r w:rsidRPr="00CC56B9">
        <w:t xml:space="preserve"> regarding </w:t>
      </w:r>
      <w:r w:rsidR="000D09D4">
        <w:t>its</w:t>
      </w:r>
      <w:r w:rsidRPr="00CC56B9">
        <w:t xml:space="preserve"> use, its compatibility with scientific method and its contemporary relevance.  There are numerous salient </w:t>
      </w:r>
      <w:r w:rsidRPr="00CC56B9">
        <w:lastRenderedPageBreak/>
        <w:t>aspects to this international debate and ample authoritative presenters available with incisive, cutting-edge perspectives to share.</w:t>
      </w:r>
    </w:p>
    <w:p w:rsidR="004F7BDA" w:rsidRPr="00CC56B9" w:rsidRDefault="004F7BDA" w:rsidP="004F7BDA">
      <w:pPr>
        <w:rPr>
          <w:b/>
          <w:i/>
        </w:rPr>
      </w:pPr>
    </w:p>
    <w:p w:rsidR="00A84461" w:rsidRPr="00A84461" w:rsidRDefault="004F7BDA" w:rsidP="004F7BDA">
      <w:r w:rsidRPr="00A84461">
        <w:rPr>
          <w:b/>
        </w:rPr>
        <w:t>What is TK?</w:t>
      </w:r>
      <w:r w:rsidRPr="00A84461">
        <w:t xml:space="preserve">  </w:t>
      </w:r>
    </w:p>
    <w:p w:rsidR="004F7BDA" w:rsidRPr="00CC56B9" w:rsidRDefault="004F7BDA" w:rsidP="004F7BDA">
      <w:r w:rsidRPr="00CC56B9">
        <w:t>Indigenous scholars have suggested that traditional knowledge unifies theory and practice and that it cannot b</w:t>
      </w:r>
      <w:r>
        <w:t>e separated from a way of being</w:t>
      </w:r>
      <w:r w:rsidRPr="00CC56B9">
        <w:t xml:space="preserve"> and a way of doin</w:t>
      </w:r>
      <w:r>
        <w:t>g.</w:t>
      </w:r>
      <w:r w:rsidRPr="00CC56B9">
        <w:t xml:space="preserve"> TK as a way of knowing is a method of reasoning that is most appropriate for complexity</w:t>
      </w:r>
      <w:r>
        <w:t>,</w:t>
      </w:r>
      <w:r w:rsidRPr="00CC56B9">
        <w:t xml:space="preserve"> as it seeks to </w:t>
      </w:r>
      <w:r>
        <w:t>make sense of diverse variables</w:t>
      </w:r>
      <w:r w:rsidRPr="00CC56B9">
        <w:t>. It also purposely integrates subjective ways of knowing such as spirit, values and compassion. This range of descriptions has led some observers to conclude that it is not a proper field of study at all. Others argue that the prefix “traditional” is completely misguided, as this suggests something that is static, rigid, fixed and unchanging</w:t>
      </w:r>
      <w:r>
        <w:rPr>
          <w:vertAlign w:val="superscript"/>
        </w:rPr>
        <w:t xml:space="preserve"> </w:t>
      </w:r>
      <w:r w:rsidRPr="00CC56B9">
        <w:t>when in fact it is fluid and</w:t>
      </w:r>
      <w:r>
        <w:t xml:space="preserve"> generative, </w:t>
      </w:r>
      <w:r w:rsidRPr="00CC56B9">
        <w:t>integrating the weave of pattern and variation into new ways of knowing.</w:t>
      </w:r>
    </w:p>
    <w:p w:rsidR="004F7BDA" w:rsidRPr="00CC56B9" w:rsidRDefault="004F7BDA" w:rsidP="004F7BDA">
      <w:pPr>
        <w:rPr>
          <w:i/>
        </w:rPr>
      </w:pPr>
    </w:p>
    <w:p w:rsidR="004F7BDA" w:rsidRDefault="004F7BDA" w:rsidP="004F7BDA">
      <w:r w:rsidRPr="00CC56B9">
        <w:t>TK historically is entangled with the spread of western science and scientific method in the world. TK is not a precursor to science, nor encompassed by science, although a number of commentators attempt to see it through a modern scientific lens to either convey status, or conversely, to suggest its inferiorit</w:t>
      </w:r>
      <w:r>
        <w:t xml:space="preserve">y. Science too has many faces, </w:t>
      </w:r>
      <w:r w:rsidRPr="00CC56B9">
        <w:t xml:space="preserve">but in contrast to traditional knowledge as a method is inclined </w:t>
      </w:r>
      <w:proofErr w:type="gramStart"/>
      <w:r w:rsidRPr="00CC56B9">
        <w:t>towards  quantitative</w:t>
      </w:r>
      <w:proofErr w:type="gramEnd"/>
      <w:r w:rsidRPr="00CC56B9">
        <w:t xml:space="preserve"> simplification.</w:t>
      </w:r>
      <w:r w:rsidRPr="00CC56B9">
        <w:rPr>
          <w:vertAlign w:val="superscript"/>
        </w:rPr>
        <w:t xml:space="preserve"> </w:t>
      </w:r>
      <w:r w:rsidRPr="00CC56B9">
        <w:t xml:space="preserve">The privileged position of western science and its colonial impacts on the marginalization and disabling of traditional knowledge must be noted in any discussion of TK. </w:t>
      </w:r>
      <w:r>
        <w:t>Fully</w:t>
      </w:r>
      <w:r w:rsidRPr="00CC56B9">
        <w:t xml:space="preserve"> </w:t>
      </w:r>
      <w:r w:rsidR="00A84461">
        <w:t>three quarters</w:t>
      </w:r>
      <w:r w:rsidRPr="00CC56B9">
        <w:t xml:space="preserve"> of the modern “scientific” pharmacopoeia is derived from traditional folk medicines, a fact that has raised global concerns regarding the corpora</w:t>
      </w:r>
      <w:r>
        <w:t>te patenting of local knowledge.</w:t>
      </w:r>
    </w:p>
    <w:p w:rsidR="004F7BDA" w:rsidRDefault="004F7BDA" w:rsidP="004F7BDA">
      <w:pPr>
        <w:rPr>
          <w:b/>
        </w:rPr>
      </w:pPr>
    </w:p>
    <w:p w:rsidR="004F7BDA" w:rsidRPr="00CC56B9" w:rsidRDefault="004F7BDA" w:rsidP="004F7BDA">
      <w:pPr>
        <w:jc w:val="center"/>
      </w:pPr>
      <w:r w:rsidRPr="00CC56B9">
        <w:rPr>
          <w:b/>
        </w:rPr>
        <w:t>Speakers</w:t>
      </w:r>
    </w:p>
    <w:p w:rsidR="004F7BDA" w:rsidRPr="00CC56B9" w:rsidRDefault="004F7BDA" w:rsidP="004F7BDA">
      <w:pPr>
        <w:jc w:val="center"/>
        <w:rPr>
          <w:b/>
        </w:rPr>
      </w:pPr>
    </w:p>
    <w:p w:rsidR="004F7BDA" w:rsidRDefault="004F7BDA" w:rsidP="004F7BDA">
      <w:r w:rsidRPr="00CC56B9">
        <w:t xml:space="preserve">The </w:t>
      </w:r>
      <w:r w:rsidR="00A24A80">
        <w:t>speakers will represent a cross-section of leading regional, national and international thinkers on the subject of Traditional Knowledge, especially its conceptual aspects.   Some outside presenters being considered include:</w:t>
      </w:r>
    </w:p>
    <w:p w:rsidR="00EC0A57" w:rsidRDefault="00EC0A57" w:rsidP="004F7BDA"/>
    <w:p w:rsidR="00EC0A57" w:rsidRDefault="00EC0A57" w:rsidP="00EC0A57">
      <w:pPr>
        <w:widowControl w:val="0"/>
        <w:autoSpaceDE w:val="0"/>
        <w:autoSpaceDN w:val="0"/>
        <w:adjustRightInd w:val="0"/>
        <w:spacing w:after="420"/>
        <w:rPr>
          <w:rFonts w:cs="Times"/>
          <w:color w:val="1A1A1A"/>
        </w:rPr>
      </w:pPr>
      <w:r w:rsidRPr="00EC0A57">
        <w:rPr>
          <w:rFonts w:cs="Times"/>
          <w:b/>
          <w:color w:val="1A1A1A"/>
        </w:rPr>
        <w:t>Suzanne Stewart</w:t>
      </w:r>
      <w:r>
        <w:rPr>
          <w:rFonts w:cs="Times"/>
          <w:b/>
          <w:color w:val="1A1A1A"/>
        </w:rPr>
        <w:t xml:space="preserve"> is</w:t>
      </w:r>
      <w:r w:rsidRPr="00EC0A57">
        <w:rPr>
          <w:rFonts w:cs="Times"/>
          <w:color w:val="1A1A1A"/>
        </w:rPr>
        <w:t xml:space="preserve"> </w:t>
      </w:r>
      <w:r>
        <w:rPr>
          <w:rFonts w:cs="Times"/>
          <w:color w:val="1A1A1A"/>
        </w:rPr>
        <w:t>a</w:t>
      </w:r>
      <w:r w:rsidRPr="00EC0A57">
        <w:rPr>
          <w:rFonts w:cs="Times"/>
          <w:color w:val="1A1A1A"/>
        </w:rPr>
        <w:t xml:space="preserve"> member of the Yellowknife Dene First Nation</w:t>
      </w:r>
      <w:r w:rsidR="00991B4A">
        <w:rPr>
          <w:rFonts w:cs="Times"/>
          <w:color w:val="1A1A1A"/>
        </w:rPr>
        <w:t>,</w:t>
      </w:r>
      <w:r w:rsidRPr="00EC0A57">
        <w:rPr>
          <w:rFonts w:cs="Times"/>
          <w:color w:val="1A1A1A"/>
        </w:rPr>
        <w:t xml:space="preserve"> a </w:t>
      </w:r>
      <w:r w:rsidR="00991B4A">
        <w:rPr>
          <w:rFonts w:cs="Times"/>
          <w:color w:val="1A1A1A"/>
        </w:rPr>
        <w:t xml:space="preserve">psychologist and </w:t>
      </w:r>
      <w:r w:rsidRPr="00EC0A57">
        <w:rPr>
          <w:rFonts w:cs="Times"/>
          <w:color w:val="1A1A1A"/>
        </w:rPr>
        <w:t xml:space="preserve">professor </w:t>
      </w:r>
      <w:r>
        <w:rPr>
          <w:rFonts w:cs="Times"/>
          <w:color w:val="1A1A1A"/>
        </w:rPr>
        <w:t xml:space="preserve">at U of Toronto’s </w:t>
      </w:r>
      <w:r w:rsidRPr="00EC0A57">
        <w:rPr>
          <w:rFonts w:cs="Times"/>
          <w:color w:val="1A1A1A"/>
        </w:rPr>
        <w:t>Ontario Institute for Studies in Education (OISE)</w:t>
      </w:r>
      <w:r>
        <w:rPr>
          <w:rFonts w:cs="Times"/>
          <w:color w:val="1A1A1A"/>
        </w:rPr>
        <w:t>.  She is</w:t>
      </w:r>
      <w:r w:rsidRPr="00EC0A57">
        <w:rPr>
          <w:rFonts w:cs="Times"/>
          <w:color w:val="1A1A1A"/>
        </w:rPr>
        <w:t xml:space="preserve"> the new Canada Research Chair in Aboriginal Homelessness and Life Transitions</w:t>
      </w:r>
      <w:r>
        <w:rPr>
          <w:rFonts w:cs="Times"/>
          <w:color w:val="1A1A1A"/>
        </w:rPr>
        <w:t xml:space="preserve">.   </w:t>
      </w:r>
      <w:r w:rsidRPr="00EC0A57">
        <w:rPr>
          <w:rFonts w:cs="Times"/>
          <w:color w:val="1A1A1A"/>
        </w:rPr>
        <w:t xml:space="preserve">She has firsthand experience with her subject matter. Her </w:t>
      </w:r>
      <w:proofErr w:type="gramStart"/>
      <w:r w:rsidRPr="00EC0A57">
        <w:rPr>
          <w:rFonts w:cs="Times"/>
          <w:color w:val="1A1A1A"/>
        </w:rPr>
        <w:t>mother,</w:t>
      </w:r>
      <w:proofErr w:type="gramEnd"/>
      <w:r w:rsidRPr="00EC0A57">
        <w:rPr>
          <w:rFonts w:cs="Times"/>
          <w:color w:val="1A1A1A"/>
        </w:rPr>
        <w:t xml:space="preserve"> and many other family members were forcibly removed from family and sent to Canada’s infamous residential schools.</w:t>
      </w:r>
    </w:p>
    <w:p w:rsidR="004F7BDA" w:rsidRPr="00CC56B9" w:rsidRDefault="004F7BDA" w:rsidP="004F7BDA">
      <w:r w:rsidRPr="00CC56B9">
        <w:rPr>
          <w:b/>
        </w:rPr>
        <w:t xml:space="preserve">Linda </w:t>
      </w:r>
      <w:proofErr w:type="spellStart"/>
      <w:r w:rsidRPr="00CC56B9">
        <w:rPr>
          <w:b/>
        </w:rPr>
        <w:t>Tuhiwai</w:t>
      </w:r>
      <w:proofErr w:type="spellEnd"/>
      <w:r w:rsidRPr="00CC56B9">
        <w:rPr>
          <w:b/>
        </w:rPr>
        <w:t xml:space="preserve"> Smith</w:t>
      </w:r>
      <w:r w:rsidRPr="00CC56B9">
        <w:t xml:space="preserve"> was recently named to the New Zealand Order of Merit for services to Maori and education. She teaches indigenous education at the University of Waikato in New Zealand. Author of </w:t>
      </w:r>
      <w:r w:rsidRPr="00CC56B9">
        <w:rPr>
          <w:i/>
        </w:rPr>
        <w:t>Decolonizing Methodologies</w:t>
      </w:r>
      <w:r w:rsidRPr="00CC56B9">
        <w:t xml:space="preserve">, Smith contributes insight into the ways Western scholarly research has played a role in the process of colonization. </w:t>
      </w:r>
    </w:p>
    <w:p w:rsidR="004F7BDA" w:rsidRPr="00CC56B9" w:rsidRDefault="004F7BDA" w:rsidP="004F7BDA"/>
    <w:p w:rsidR="004F7BDA" w:rsidRPr="00CC56B9" w:rsidRDefault="004F7BDA" w:rsidP="004F7BDA">
      <w:r w:rsidRPr="00CC56B9">
        <w:rPr>
          <w:b/>
        </w:rPr>
        <w:lastRenderedPageBreak/>
        <w:t>Hugh Brody</w:t>
      </w:r>
      <w:r w:rsidRPr="00CC56B9">
        <w:t xml:space="preserve"> is author of </w:t>
      </w:r>
      <w:r w:rsidRPr="00CC56B9">
        <w:rPr>
          <w:i/>
        </w:rPr>
        <w:t>The People’s Land</w:t>
      </w:r>
      <w:r w:rsidRPr="00CC56B9">
        <w:t xml:space="preserve">, </w:t>
      </w:r>
      <w:r w:rsidRPr="00CC56B9">
        <w:rPr>
          <w:i/>
        </w:rPr>
        <w:t>Indians on Skid Row</w:t>
      </w:r>
      <w:r w:rsidRPr="00CC56B9">
        <w:t xml:space="preserve">, and </w:t>
      </w:r>
      <w:r w:rsidRPr="00CC56B9">
        <w:rPr>
          <w:i/>
        </w:rPr>
        <w:t>Living Arctic</w:t>
      </w:r>
      <w:r w:rsidRPr="00CC56B9">
        <w:t xml:space="preserve">, among many other books. His films include </w:t>
      </w:r>
      <w:r w:rsidRPr="00CC56B9">
        <w:rPr>
          <w:i/>
        </w:rPr>
        <w:t>Treaty 8 Country</w:t>
      </w:r>
      <w:r w:rsidRPr="00CC56B9">
        <w:t xml:space="preserve"> and his latest, </w:t>
      </w:r>
      <w:r w:rsidRPr="00CC56B9">
        <w:rPr>
          <w:i/>
        </w:rPr>
        <w:t xml:space="preserve">Tracks </w:t>
      </w:r>
      <w:proofErr w:type="gramStart"/>
      <w:r w:rsidRPr="00CC56B9">
        <w:rPr>
          <w:i/>
        </w:rPr>
        <w:t>Across</w:t>
      </w:r>
      <w:proofErr w:type="gramEnd"/>
      <w:r w:rsidRPr="00CC56B9">
        <w:rPr>
          <w:i/>
        </w:rPr>
        <w:t xml:space="preserve"> Sand</w:t>
      </w:r>
      <w:r w:rsidRPr="00CC56B9">
        <w:t xml:space="preserve">, is a community project with the Kalahari San. A Canada Research Chair in Aboriginal Studies at the University of the Fraser Valley, Brody is tightly intertwined with the story of Northern Canada, from his involvement in the formation of Nunavut to his testimony in the Berger Inquiry. </w:t>
      </w:r>
    </w:p>
    <w:p w:rsidR="004F7BDA" w:rsidRPr="00CC56B9" w:rsidRDefault="004F7BDA" w:rsidP="004F7BDA"/>
    <w:p w:rsidR="004F7BDA" w:rsidRPr="00CC56B9" w:rsidRDefault="004F7BDA" w:rsidP="004F7BDA">
      <w:r w:rsidRPr="00CC56B9">
        <w:rPr>
          <w:b/>
        </w:rPr>
        <w:t xml:space="preserve">Tim </w:t>
      </w:r>
      <w:proofErr w:type="spellStart"/>
      <w:r w:rsidRPr="00CC56B9">
        <w:rPr>
          <w:b/>
        </w:rPr>
        <w:t>Ingold</w:t>
      </w:r>
      <w:proofErr w:type="spellEnd"/>
      <w:r w:rsidRPr="00CC56B9">
        <w:t xml:space="preserve"> is an expert in human-animal relations, having worked with the Skolt </w:t>
      </w:r>
      <w:proofErr w:type="spellStart"/>
      <w:r w:rsidRPr="00CC56B9">
        <w:t>Saami</w:t>
      </w:r>
      <w:proofErr w:type="spellEnd"/>
      <w:r w:rsidRPr="00CC56B9">
        <w:t xml:space="preserve"> of northeastern Finland. His books include </w:t>
      </w:r>
      <w:r w:rsidRPr="00CC56B9">
        <w:rPr>
          <w:i/>
        </w:rPr>
        <w:t>Hunters, Pastoralists and Ranchers: Reindeer Economies and Their Transformations</w:t>
      </w:r>
      <w:r w:rsidRPr="00CC56B9">
        <w:t xml:space="preserve"> and </w:t>
      </w:r>
      <w:r w:rsidRPr="00CC56B9">
        <w:rPr>
          <w:i/>
        </w:rPr>
        <w:t>Ways of Walking: Ethnography and Practice on Foot</w:t>
      </w:r>
      <w:r w:rsidRPr="00CC56B9">
        <w:t xml:space="preserve">. </w:t>
      </w:r>
      <w:proofErr w:type="spellStart"/>
      <w:r w:rsidRPr="00CC56B9">
        <w:t>Ingold’s</w:t>
      </w:r>
      <w:proofErr w:type="spellEnd"/>
      <w:r w:rsidRPr="00CC56B9">
        <w:t xml:space="preserve"> latest work delves into embodied skills of perception. </w:t>
      </w:r>
    </w:p>
    <w:p w:rsidR="004F7BDA" w:rsidRPr="00CC56B9" w:rsidRDefault="004F7BDA" w:rsidP="004F7BDA"/>
    <w:p w:rsidR="004F7BDA" w:rsidRPr="00CC56B9" w:rsidRDefault="004F7BDA" w:rsidP="004F7BDA">
      <w:r w:rsidRPr="00CC56B9">
        <w:rPr>
          <w:b/>
        </w:rPr>
        <w:t>Shawn Wilson</w:t>
      </w:r>
      <w:r w:rsidRPr="00CC56B9">
        <w:t xml:space="preserve"> is author of </w:t>
      </w:r>
      <w:r w:rsidRPr="00CC56B9">
        <w:rPr>
          <w:i/>
        </w:rPr>
        <w:t>Research is Ceremony</w:t>
      </w:r>
      <w:r w:rsidRPr="00CC56B9">
        <w:t xml:space="preserve">, which bridges Australian and Canadian Indigenous research paradigms, and </w:t>
      </w:r>
      <w:proofErr w:type="spellStart"/>
      <w:r w:rsidRPr="00CC56B9">
        <w:rPr>
          <w:i/>
        </w:rPr>
        <w:t>Gwitch’in</w:t>
      </w:r>
      <w:proofErr w:type="spellEnd"/>
      <w:r w:rsidRPr="00CC56B9">
        <w:rPr>
          <w:i/>
        </w:rPr>
        <w:t xml:space="preserve"> Native Elders: Not Just Knowledge but a Way of Looking at the World</w:t>
      </w:r>
      <w:r w:rsidRPr="00CC56B9">
        <w:t xml:space="preserve">. </w:t>
      </w:r>
      <w:proofErr w:type="spellStart"/>
      <w:r w:rsidRPr="00CC56B9">
        <w:t>Opaskwayak</w:t>
      </w:r>
      <w:proofErr w:type="spellEnd"/>
      <w:r w:rsidRPr="00CC56B9">
        <w:t xml:space="preserve"> Cree from northern Manitoba, Wilson is documenting his parents’ life stories and undertaking an overland journey around the world to visit with Indigenous Healers and video-documenting their stories.</w:t>
      </w:r>
    </w:p>
    <w:p w:rsidR="004F7BDA" w:rsidRPr="00CC56B9" w:rsidRDefault="004F7BDA" w:rsidP="004F7BDA"/>
    <w:p w:rsidR="004F7BDA" w:rsidRPr="00CC56B9" w:rsidRDefault="004F7BDA" w:rsidP="004F7BDA">
      <w:r w:rsidRPr="00CC56B9">
        <w:rPr>
          <w:b/>
        </w:rPr>
        <w:t>George Dei</w:t>
      </w:r>
      <w:r w:rsidRPr="00CC56B9">
        <w:t xml:space="preserve"> teaches Anti-Racism Education at OISE. He will be joining us from the middle of a sabbatical year in Ghana, where he is writing a book on Indigenous Af</w:t>
      </w:r>
      <w:r w:rsidR="002128F6">
        <w:t>rican Proverbs. Among many hono</w:t>
      </w:r>
      <w:r w:rsidRPr="00CC56B9">
        <w:t>rs, he has received the Canadian Alliance of Black Educators Award for Excellence in Education and the Planet African Television Award for African Renaissance</w:t>
      </w:r>
    </w:p>
    <w:p w:rsidR="004F7BDA" w:rsidRPr="00CC56B9" w:rsidRDefault="004F7BDA" w:rsidP="004F7BDA"/>
    <w:p w:rsidR="004F7BDA" w:rsidRPr="00CC56B9" w:rsidRDefault="004F7BDA" w:rsidP="004F7BDA">
      <w:r w:rsidRPr="00CC56B9">
        <w:rPr>
          <w:b/>
        </w:rPr>
        <w:t>George Nicholas</w:t>
      </w:r>
      <w:r w:rsidRPr="00CC56B9">
        <w:t xml:space="preserve"> developed and directed SFU’s Indigenous Archeology Program on the Kamloops Indian Reserve from 1991-2005. He directs the major international research initiative “Intellectual Property Issues in Cultural Heritage” to explore equitable exchanges of knowledge relating to archeology.</w:t>
      </w:r>
    </w:p>
    <w:p w:rsidR="004F7BDA" w:rsidRPr="00CC56B9" w:rsidRDefault="004F7BDA" w:rsidP="004F7BDA"/>
    <w:p w:rsidR="004F7BDA" w:rsidRPr="00CC56B9" w:rsidRDefault="004F7BDA" w:rsidP="004F7BDA">
      <w:r w:rsidRPr="00CC56B9">
        <w:rPr>
          <w:b/>
        </w:rPr>
        <w:t>Budd Hall</w:t>
      </w:r>
      <w:r w:rsidRPr="00CC56B9">
        <w:t xml:space="preserve"> is UNESCO’s co-chair of Community-Based Research and Social Responsibility in Higher Education. He will speak about partnership between universities and other knowledge creators in NGOs, community organizations and social movements.</w:t>
      </w:r>
    </w:p>
    <w:p w:rsidR="004F7BDA" w:rsidRPr="00CC56B9" w:rsidRDefault="004F7BDA" w:rsidP="004F7BDA"/>
    <w:p w:rsidR="004F7BDA" w:rsidRPr="00CC56B9" w:rsidRDefault="004F7BDA" w:rsidP="004F7BDA">
      <w:pPr>
        <w:jc w:val="center"/>
        <w:rPr>
          <w:b/>
        </w:rPr>
      </w:pPr>
      <w:r w:rsidRPr="00CC56B9">
        <w:rPr>
          <w:b/>
        </w:rPr>
        <w:t>Event Program</w:t>
      </w:r>
    </w:p>
    <w:p w:rsidR="004F7BDA" w:rsidRPr="00CC56B9" w:rsidRDefault="004F7BDA" w:rsidP="004F7BDA"/>
    <w:p w:rsidR="004F7BDA" w:rsidRPr="00CC56B9" w:rsidRDefault="004F7BDA" w:rsidP="004F7BDA">
      <w:pPr>
        <w:rPr>
          <w:b/>
        </w:rPr>
      </w:pPr>
      <w:r w:rsidRPr="00CC56B9">
        <w:rPr>
          <w:b/>
        </w:rPr>
        <w:t>Friday, September 19, 2014</w:t>
      </w:r>
    </w:p>
    <w:p w:rsidR="004F7BDA" w:rsidRPr="00CC56B9" w:rsidRDefault="004F7BDA" w:rsidP="00090C48">
      <w:pPr>
        <w:pStyle w:val="ListParagraph"/>
        <w:numPr>
          <w:ilvl w:val="0"/>
          <w:numId w:val="6"/>
        </w:numPr>
      </w:pPr>
      <w:r w:rsidRPr="00CC56B9">
        <w:t xml:space="preserve">Traditional Knowledge Elders’ Event in </w:t>
      </w:r>
      <w:proofErr w:type="spellStart"/>
      <w:r w:rsidR="002128F6" w:rsidRPr="00CC56B9">
        <w:t>Behchoko</w:t>
      </w:r>
      <w:proofErr w:type="spellEnd"/>
      <w:r w:rsidR="002128F6" w:rsidRPr="00CC56B9">
        <w:t>̨̀</w:t>
      </w:r>
    </w:p>
    <w:p w:rsidR="004F7BDA" w:rsidRPr="00CC56B9" w:rsidRDefault="004F7BDA" w:rsidP="00090C48">
      <w:pPr>
        <w:pStyle w:val="ListParagraph"/>
        <w:numPr>
          <w:ilvl w:val="0"/>
          <w:numId w:val="6"/>
        </w:numPr>
      </w:pPr>
      <w:r w:rsidRPr="00CC56B9">
        <w:t>Evening social event for VIPs in Yellowknife</w:t>
      </w:r>
    </w:p>
    <w:p w:rsidR="004F7BDA" w:rsidRPr="00CC56B9" w:rsidRDefault="004F7BDA" w:rsidP="004F7BDA"/>
    <w:p w:rsidR="004F7BDA" w:rsidRPr="002128F6" w:rsidRDefault="004F7BDA" w:rsidP="002128F6">
      <w:pPr>
        <w:rPr>
          <w:b/>
        </w:rPr>
      </w:pPr>
      <w:r w:rsidRPr="00CC56B9">
        <w:rPr>
          <w:b/>
        </w:rPr>
        <w:t>Saturday, September 20, 2014</w:t>
      </w:r>
    </w:p>
    <w:p w:rsidR="004F7BDA" w:rsidRDefault="004F7BDA" w:rsidP="00090C48">
      <w:pPr>
        <w:pStyle w:val="ListParagraph"/>
        <w:numPr>
          <w:ilvl w:val="0"/>
          <w:numId w:val="5"/>
        </w:numPr>
        <w:rPr>
          <w:rFonts w:cs="Helvetica"/>
        </w:rPr>
      </w:pPr>
      <w:r w:rsidRPr="00090C48">
        <w:rPr>
          <w:rFonts w:cs="Helvetica"/>
        </w:rPr>
        <w:t xml:space="preserve">Symposium lectures at the Explorer Hotel, </w:t>
      </w:r>
      <w:proofErr w:type="spellStart"/>
      <w:r w:rsidRPr="00090C48">
        <w:rPr>
          <w:rFonts w:cs="Helvetica"/>
        </w:rPr>
        <w:t>Katimivik</w:t>
      </w:r>
      <w:proofErr w:type="spellEnd"/>
      <w:r w:rsidRPr="00090C48">
        <w:rPr>
          <w:rFonts w:cs="Helvetica"/>
        </w:rPr>
        <w:t xml:space="preserve"> Rooms</w:t>
      </w:r>
    </w:p>
    <w:p w:rsidR="002128F6" w:rsidRPr="00090C48" w:rsidRDefault="002128F6" w:rsidP="00090C48">
      <w:pPr>
        <w:pStyle w:val="ListParagraph"/>
        <w:numPr>
          <w:ilvl w:val="0"/>
          <w:numId w:val="5"/>
        </w:numPr>
        <w:rPr>
          <w:rFonts w:cs="Helvetica"/>
        </w:rPr>
      </w:pPr>
      <w:r w:rsidRPr="00090C48">
        <w:rPr>
          <w:rFonts w:cs="Helvetica"/>
        </w:rPr>
        <w:t xml:space="preserve">Traditional Knowledge </w:t>
      </w:r>
      <w:r>
        <w:rPr>
          <w:rFonts w:cs="Helvetica"/>
        </w:rPr>
        <w:t>Festival</w:t>
      </w:r>
    </w:p>
    <w:p w:rsidR="004F7BDA" w:rsidRPr="00CC56B9" w:rsidRDefault="004F7BDA" w:rsidP="004F7BDA">
      <w:pPr>
        <w:rPr>
          <w:rFonts w:cs="Helvetica"/>
        </w:rPr>
      </w:pPr>
    </w:p>
    <w:p w:rsidR="004F7BDA" w:rsidRPr="002128F6" w:rsidRDefault="004F7BDA" w:rsidP="002128F6">
      <w:pPr>
        <w:ind w:left="1440" w:hanging="1440"/>
        <w:rPr>
          <w:rFonts w:cs="Helvetica"/>
          <w:b/>
        </w:rPr>
      </w:pPr>
      <w:r w:rsidRPr="00CC56B9">
        <w:rPr>
          <w:rFonts w:cs="Helvetica"/>
          <w:b/>
        </w:rPr>
        <w:lastRenderedPageBreak/>
        <w:t>Sunday</w:t>
      </w:r>
      <w:r>
        <w:rPr>
          <w:rFonts w:cs="Helvetica"/>
          <w:b/>
        </w:rPr>
        <w:t>, September 21, 2014</w:t>
      </w:r>
      <w:r w:rsidRPr="00CC56B9">
        <w:rPr>
          <w:rFonts w:cs="Helvetica"/>
          <w:b/>
        </w:rPr>
        <w:t>:</w:t>
      </w:r>
      <w:r w:rsidRPr="002128F6">
        <w:rPr>
          <w:rFonts w:cs="Helvetica"/>
        </w:rPr>
        <w:tab/>
      </w:r>
    </w:p>
    <w:p w:rsidR="004F7BDA" w:rsidRDefault="004F7BDA" w:rsidP="00090C48">
      <w:pPr>
        <w:pStyle w:val="ListParagraph"/>
        <w:numPr>
          <w:ilvl w:val="0"/>
          <w:numId w:val="7"/>
        </w:numPr>
        <w:rPr>
          <w:rFonts w:cs="Helvetica"/>
        </w:rPr>
      </w:pPr>
      <w:proofErr w:type="spellStart"/>
      <w:r w:rsidRPr="00CC56B9">
        <w:t>TEDx</w:t>
      </w:r>
      <w:r w:rsidRPr="00090C48">
        <w:rPr>
          <w:rFonts w:cs="Helvetica"/>
        </w:rPr>
        <w:t>Tłįchǫ</w:t>
      </w:r>
      <w:proofErr w:type="spellEnd"/>
      <w:r w:rsidRPr="00090C48">
        <w:rPr>
          <w:rFonts w:cs="Helvetica"/>
        </w:rPr>
        <w:t xml:space="preserve"> at the Explorer Hotel, </w:t>
      </w:r>
      <w:proofErr w:type="spellStart"/>
      <w:r w:rsidRPr="00090C48">
        <w:rPr>
          <w:rFonts w:cs="Helvetica"/>
        </w:rPr>
        <w:t>Katimivik</w:t>
      </w:r>
      <w:proofErr w:type="spellEnd"/>
      <w:r w:rsidRPr="00090C48">
        <w:rPr>
          <w:rFonts w:cs="Helvetica"/>
        </w:rPr>
        <w:t xml:space="preserve"> Rooms</w:t>
      </w:r>
    </w:p>
    <w:p w:rsidR="002128F6" w:rsidRDefault="002128F6" w:rsidP="00090C48">
      <w:pPr>
        <w:pStyle w:val="ListParagraph"/>
        <w:numPr>
          <w:ilvl w:val="0"/>
          <w:numId w:val="7"/>
        </w:numPr>
        <w:rPr>
          <w:rFonts w:cs="Helvetica"/>
        </w:rPr>
      </w:pPr>
      <w:r w:rsidRPr="00090C48">
        <w:rPr>
          <w:rFonts w:cs="Helvetica"/>
        </w:rPr>
        <w:t xml:space="preserve">Traditional Knowledge </w:t>
      </w:r>
      <w:r>
        <w:rPr>
          <w:rFonts w:cs="Helvetica"/>
        </w:rPr>
        <w:t>Festival</w:t>
      </w:r>
    </w:p>
    <w:p w:rsidR="00DE1E38" w:rsidRDefault="00DE1E38" w:rsidP="00DE1E38">
      <w:pPr>
        <w:rPr>
          <w:rFonts w:cs="Helvetica"/>
        </w:rPr>
      </w:pPr>
    </w:p>
    <w:p w:rsidR="00DE1E38" w:rsidRPr="00DE1E38" w:rsidRDefault="00DE1E38" w:rsidP="00DE1E38">
      <w:pPr>
        <w:rPr>
          <w:rFonts w:cs="Helvetica"/>
        </w:rPr>
      </w:pPr>
    </w:p>
    <w:p w:rsidR="002128F6" w:rsidRDefault="002128F6" w:rsidP="002128F6">
      <w:pPr>
        <w:rPr>
          <w:rFonts w:cs="Helvetica"/>
        </w:rPr>
      </w:pPr>
    </w:p>
    <w:p w:rsidR="002128F6" w:rsidRPr="00DE1E38" w:rsidRDefault="002128F6" w:rsidP="00DE1E38">
      <w:pPr>
        <w:jc w:val="center"/>
        <w:rPr>
          <w:rFonts w:cs="Helvetica"/>
          <w:b/>
        </w:rPr>
      </w:pPr>
      <w:r w:rsidRPr="00DE1E38">
        <w:rPr>
          <w:rFonts w:cs="Helvetica"/>
          <w:b/>
        </w:rPr>
        <w:t>Steering Committee</w:t>
      </w:r>
    </w:p>
    <w:p w:rsidR="00DE1E38" w:rsidRDefault="00DE1E38" w:rsidP="002128F6">
      <w:pPr>
        <w:rPr>
          <w:rFonts w:cs="Helvetica"/>
        </w:rPr>
      </w:pPr>
    </w:p>
    <w:p w:rsidR="00DE1E38" w:rsidRDefault="00DE1E38" w:rsidP="00DE1E38">
      <w:pPr>
        <w:pStyle w:val="ListParagraph"/>
        <w:numPr>
          <w:ilvl w:val="0"/>
          <w:numId w:val="8"/>
        </w:numPr>
      </w:pPr>
      <w:r>
        <w:t>Tom Andrews, Senior Anthropologist, PWNHC, GNWT Dept. of Education, Culture and Employment</w:t>
      </w:r>
    </w:p>
    <w:p w:rsidR="00DE1E38" w:rsidRDefault="00DE1E38" w:rsidP="00DE1E38">
      <w:pPr>
        <w:pStyle w:val="ListParagraph"/>
        <w:numPr>
          <w:ilvl w:val="0"/>
          <w:numId w:val="8"/>
        </w:numPr>
      </w:pPr>
      <w:r>
        <w:t xml:space="preserve">John B. Zoe, Senior Advisor, </w:t>
      </w:r>
      <w:proofErr w:type="spellStart"/>
      <w:r>
        <w:t>Tłı̨cho</w:t>
      </w:r>
      <w:proofErr w:type="spellEnd"/>
      <w:r>
        <w:t xml:space="preserve">̨ Government </w:t>
      </w:r>
    </w:p>
    <w:p w:rsidR="00DE1E38" w:rsidRDefault="00DE1E38" w:rsidP="00DE1E38">
      <w:pPr>
        <w:pStyle w:val="ListParagraph"/>
        <w:numPr>
          <w:ilvl w:val="0"/>
          <w:numId w:val="8"/>
        </w:numPr>
      </w:pPr>
      <w:r>
        <w:t xml:space="preserve">Jim Martin, Senior Policy Advisor, Priorities and Planning, </w:t>
      </w:r>
      <w:proofErr w:type="spellStart"/>
      <w:r>
        <w:t>Tłı̨cho</w:t>
      </w:r>
      <w:proofErr w:type="spellEnd"/>
      <w:r>
        <w:t xml:space="preserve">̨ Government </w:t>
      </w:r>
    </w:p>
    <w:p w:rsidR="00DE1E38" w:rsidRDefault="00DE1E38" w:rsidP="00DE1E38">
      <w:pPr>
        <w:pStyle w:val="ListParagraph"/>
        <w:numPr>
          <w:ilvl w:val="0"/>
          <w:numId w:val="8"/>
        </w:numPr>
      </w:pPr>
      <w:r>
        <w:t>David Miller, N</w:t>
      </w:r>
      <w:r w:rsidRPr="0011551F">
        <w:t xml:space="preserve">orthern </w:t>
      </w:r>
      <w:r>
        <w:t>C</w:t>
      </w:r>
      <w:r w:rsidRPr="0011551F">
        <w:t>oordinator</w:t>
      </w:r>
      <w:r>
        <w:t>, Canadian Polar Commission</w:t>
      </w:r>
    </w:p>
    <w:p w:rsidR="00DE1E38" w:rsidRDefault="00A24A80" w:rsidP="00DE1E38">
      <w:pPr>
        <w:pStyle w:val="ListParagraph"/>
        <w:numPr>
          <w:ilvl w:val="0"/>
          <w:numId w:val="8"/>
        </w:numPr>
      </w:pPr>
      <w:proofErr w:type="spellStart"/>
      <w:r>
        <w:t>Jessa</w:t>
      </w:r>
      <w:proofErr w:type="spellEnd"/>
      <w:r>
        <w:t xml:space="preserve"> Gamble, consultant/</w:t>
      </w:r>
      <w:r w:rsidR="00DE1E38">
        <w:t xml:space="preserve">event organizer </w:t>
      </w:r>
    </w:p>
    <w:p w:rsidR="00DE1E38" w:rsidRPr="002128F6" w:rsidRDefault="00DE1E38" w:rsidP="002128F6">
      <w:pPr>
        <w:rPr>
          <w:rFonts w:cs="Helvetica"/>
        </w:rPr>
      </w:pPr>
    </w:p>
    <w:p w:rsidR="004F7BDA" w:rsidRPr="00CC56B9" w:rsidRDefault="004F7BDA" w:rsidP="004F7BDA">
      <w:pPr>
        <w:rPr>
          <w:b/>
        </w:rPr>
      </w:pPr>
    </w:p>
    <w:p w:rsidR="004F7BDA" w:rsidRPr="00CC56B9" w:rsidRDefault="004F7BDA" w:rsidP="004F7BDA">
      <w:pPr>
        <w:rPr>
          <w:b/>
        </w:rPr>
      </w:pPr>
    </w:p>
    <w:p w:rsidR="009477D7" w:rsidRPr="004F7BDA" w:rsidRDefault="009477D7" w:rsidP="004F7BDA"/>
    <w:sectPr w:rsidR="009477D7" w:rsidRPr="004F7BDA" w:rsidSect="004F7BDA">
      <w:pgSz w:w="12240" w:h="15840"/>
      <w:pgMar w:top="1440" w:right="1800" w:bottom="1440" w:left="180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B14F8"/>
    <w:multiLevelType w:val="hybridMultilevel"/>
    <w:tmpl w:val="2138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D3726"/>
    <w:multiLevelType w:val="hybridMultilevel"/>
    <w:tmpl w:val="BBE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E1F4D"/>
    <w:multiLevelType w:val="hybridMultilevel"/>
    <w:tmpl w:val="F77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5B4483"/>
    <w:multiLevelType w:val="hybridMultilevel"/>
    <w:tmpl w:val="2E64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359D8"/>
    <w:multiLevelType w:val="hybridMultilevel"/>
    <w:tmpl w:val="F8C0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0228E"/>
    <w:multiLevelType w:val="hybridMultilevel"/>
    <w:tmpl w:val="B716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0771D7"/>
    <w:multiLevelType w:val="hybridMultilevel"/>
    <w:tmpl w:val="3B6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425807"/>
    <w:multiLevelType w:val="hybridMultilevel"/>
    <w:tmpl w:val="9816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105DD8"/>
    <w:multiLevelType w:val="hybridMultilevel"/>
    <w:tmpl w:val="D99E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DA"/>
    <w:rsid w:val="00090C48"/>
    <w:rsid w:val="000D09D4"/>
    <w:rsid w:val="002128F6"/>
    <w:rsid w:val="00452E41"/>
    <w:rsid w:val="004F7BDA"/>
    <w:rsid w:val="005C15B9"/>
    <w:rsid w:val="00740C21"/>
    <w:rsid w:val="009477D7"/>
    <w:rsid w:val="009664E6"/>
    <w:rsid w:val="00991B4A"/>
    <w:rsid w:val="00A24A80"/>
    <w:rsid w:val="00A84461"/>
    <w:rsid w:val="00B02481"/>
    <w:rsid w:val="00BA4E73"/>
    <w:rsid w:val="00DE1E38"/>
    <w:rsid w:val="00E42517"/>
    <w:rsid w:val="00E70471"/>
    <w:rsid w:val="00EC0A57"/>
    <w:rsid w:val="00F10E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BDA"/>
    <w:rPr>
      <w:color w:val="0000FF" w:themeColor="hyperlink"/>
      <w:u w:val="single"/>
    </w:rPr>
  </w:style>
  <w:style w:type="paragraph" w:styleId="ListParagraph">
    <w:name w:val="List Paragraph"/>
    <w:basedOn w:val="Normal"/>
    <w:uiPriority w:val="34"/>
    <w:qFormat/>
    <w:rsid w:val="004F7B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BDA"/>
    <w:rPr>
      <w:color w:val="0000FF" w:themeColor="hyperlink"/>
      <w:u w:val="single"/>
    </w:rPr>
  </w:style>
  <w:style w:type="paragraph" w:styleId="ListParagraph">
    <w:name w:val="List Paragraph"/>
    <w:basedOn w:val="Normal"/>
    <w:uiPriority w:val="34"/>
    <w:qFormat/>
    <w:rsid w:val="004F7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eneculture.org/the-instit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wichin.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Miller</dc:creator>
  <cp:lastModifiedBy>pipulkka</cp:lastModifiedBy>
  <cp:revision>2</cp:revision>
  <cp:lastPrinted>2014-02-11T15:28:00Z</cp:lastPrinted>
  <dcterms:created xsi:type="dcterms:W3CDTF">2014-02-27T11:53:00Z</dcterms:created>
  <dcterms:modified xsi:type="dcterms:W3CDTF">2014-02-27T11:53:00Z</dcterms:modified>
</cp:coreProperties>
</file>